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AD" w:rsidRPr="00316845" w:rsidRDefault="00D129AD" w:rsidP="00D129AD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bookmarkStart w:id="0" w:name="_GoBack"/>
      <w:r w:rsidRPr="00316845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МОДЕРНИЗАЦИЯ СИСТЕМЫ - В ДЕЙСТВИИ</w:t>
      </w:r>
      <w:bookmarkEnd w:id="0"/>
      <w:r w:rsidRPr="00316845">
        <w:rPr>
          <w:rFonts w:ascii="Times New Roman" w:hAnsi="Times New Roman" w:cs="Times New Roman"/>
          <w:b/>
          <w:color w:val="000000"/>
          <w:sz w:val="24"/>
          <w:szCs w:val="28"/>
        </w:rPr>
        <w:br/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90BF92" wp14:editId="6311FA36">
            <wp:simplePos x="0" y="0"/>
            <wp:positionH relativeFrom="column">
              <wp:posOffset>28575</wp:posOffset>
            </wp:positionH>
            <wp:positionV relativeFrom="paragraph">
              <wp:posOffset>1314450</wp:posOffset>
            </wp:positionV>
            <wp:extent cx="3808095" cy="2362200"/>
            <wp:effectExtent l="0" t="0" r="1905" b="0"/>
            <wp:wrapSquare wrapText="bothSides"/>
            <wp:docPr id="1" name="Рисунок 1" descr="https://sun9-41.userapi.com/impg/_Cf8glZiHRXUw0iLiutvisyrvqNKHF4tCLUgHg/1tboVFkkLT8.jpg?size=1280x960&amp;quality=96&amp;sign=74804da71c7c3a13cba97528bc9113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_Cf8glZiHRXUw0iLiutvisyrvqNKHF4tCLUgHg/1tboVFkkLT8.jpg?size=1280x960&amp;quality=96&amp;sign=74804da71c7c3a13cba97528bc91139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13" b="23931"/>
                    <a:stretch/>
                  </pic:blipFill>
                  <pic:spPr bwMode="auto">
                    <a:xfrm>
                      <a:off x="0" y="0"/>
                      <a:ext cx="380809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 данным Департамента информационной политики Свердловской области, в рамках исполнения поручения Президента Российской Федерации по итогам выступления на XX съезде Всероссийской политической партии «Единая Россия» совместным приказом Министерства просвещения Российской Федерации и Министерства строительства и жилищно-коммунального хозяйства Российской Федерации утверждена программа «Модернизация школьных систем образования».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В Министерстве образования и молодежной политики Свердловской области 15 февраля прошло совещание в режиме видеоконференцсвязи с руководителями образовательных организаций региона. Тема совещания – реализация в 2022–2023-х годах регионального проекта Свердловской области «Модернизация системы общего (школьного) образования Свердловской области». В региональный прое</w:t>
      </w:r>
      <w:proofErr w:type="gram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кт вкл</w:t>
      </w:r>
      <w:proofErr w:type="gram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ючены 32 здания общеобразовательных организаций, расположенных на территории Свердловской области (27 зданий муниципальных общеобразовательных организаций и 5 зданий государственных общеобразовательных организаций). Отбор был проведен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Минпросвещения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России на основании заявки региона.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На реализацию мероприятий по модернизации школьных систем образования из средств федерального и областного бюджетов муниципальным образованиям выделено 1 млрд. 37 млн. 958 тыс. рублей в 2022 году и 122 млн. 959 тыс. рублей в 2023 году.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За счет средств субсидии и средств местных бюджетов будет проведен капитальный ремонт зданий школ и оснащение отремонтированных помещений современным оборудованием. Для обеспечения максимального качества инфраструктуры и повышения эффективности образовательного процесса в объектах капитального ремонта на муниципальные образования будут возложены дополнительные обязательства по реализации следующих мероприятий:– обеспечение в отношении объектов капитального ремонта требований к антитеррористической защищенности объектов (территорий);– обеспечение дополнительного профессионального образования педагогических работников, осуществляющих учебный процесс в объектах капитального ремонта;– 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дефектности;– 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капитального ремонта.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ГБОУ СО «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Ачитская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школа-интернат» в 2022 году вошла в программу «Модернизация 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 xml:space="preserve">системы общего (школьного) образования Свердловской области» на 2022–2023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г.г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.», как одна из пяти государственных общеобразовательных организаций.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 выполнение работ по капитальному ремонту здания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Ачитской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школы-интерната выделены 4 640 780 рублей. На оснащение отремонтированного здания средствами обучения и воспитания, соответствующими современным условиям обучения – 9 397941,43 рублей.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 планах ремонта и наполнения школы на выделенные средства «АГ» попросила поделиться директора ГБОУ СО «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Ачитская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школа-интернат»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Лунегова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Юрия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Пантелеймоновича.</w:t>
      </w:r>
      <w:proofErr w:type="spellEnd"/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Корр.: - Из школ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Ачитского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района ваша школа одна попала в программу. Как вам это удалось?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Ю.П.: - Ежегодно, несколько лет подряд, в своих отчетах мы показывали свои болевые точки, не стесняясь, потому что действительно надо решать проблемы обновления здания. Дети должны учиться в достойной и безопасной среде.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Была проведена немалая работа по скрупулезному составлению смет на ремонтные работы, затем прошли государственную экспертизу этих смет, затем составили заявку и отправили в Министерство образования и молодежной политики Свердловской области (ГКУ </w:t>
      </w:r>
      <w:proofErr w:type="gram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СО</w:t>
      </w:r>
      <w:proofErr w:type="gram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«Хозяйственно-эксплуатационное управление»).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Наши просьбы были услышаны. Работы предстоят очень большие, но мы рады, что здание школы приобретет современный ухоженный вид.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Корр.: - Расскажите о планах капитального ремонта, что же изменится в облике здания?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Ю.П.: - Мы будем менять 98 окон на пластиковые и в первой и во второй части здания. В рамках антитеррористической защищенности оборудуем вахту охранников. Во второй части здания заменим все полы и двери, сделаем входную группу. Здание полностью будет выглядеть современно, а внутри уютно, удобно и безопасно.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 xml:space="preserve">Корр.: - Работы по капитальному ремонту здания будем считать, что сделали, истратили более 4 </w:t>
      </w:r>
      <w:proofErr w:type="gram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млн</w:t>
      </w:r>
      <w:proofErr w:type="gram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рублей. А что предполагает оснащение отремонтированного здания средствами обучения и воспитания, соответствующими современным условиям обучения?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Ю.П.: - Средства на эти проблемные вопросы выделены своевременно. Оснащение предполагает приобретение для процесса обучения современного оборудования: интерактивные доски, компьютеры, учебные пособия, новые учебники, новая школьная мебель. Особое внимание уделяется оснащению спортивных залов современным оборудованием и инвентарем. Нашим обучающимся необходимы специальные программы оздоровления, и поэтому планируем отремонтировать и оснастить тренажерами кабинет лечебной физкультуры и кабинет адаптивной физкультуры.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 это будет не скоро, предстоит пройти череду аукционов и конкурсов, это предполагает установленные сроки. Хотелось бы начать ремонт уже с 1 июня, чтобы закончить все работы к 1 сентября, к началу учебных занятий; жизнь покажет и спланирует наши действия.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Корр.: - Коллектив в предвкушении преобразования родной школы?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 xml:space="preserve">Ю.П.: - Нет конца мечтаниям, планам, радости. Особую благодарность выражаем министру образования и молодежной политики Свердловской области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Биктуганову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Юрию Ивановичу и начальнику отдела образования детей с особыми образовательными потребностями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Блаженковой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Светлане Витальевне. Эта шикарная программа модернизации включает и обеспечение дополнительного профессионального образования педагогических работников. Это значит, что в следующем учебном году наши педагоги смогут пройти курсы повышения квалификации по дополнительным программам профессионального образования, использовать в обучении современное интерактивное оборудование, а обучающиеся получат возможность пользоваться новой мебелью, укреплять здоровье благодаря закупленным и установленным спортивным тренажерам.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 xml:space="preserve">Все это будет способствовать повышению качества образования и укреплению здоровья </w:t>
      </w:r>
      <w:proofErr w:type="gram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обучающихся</w:t>
      </w:r>
      <w:proofErr w:type="gram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  <w:t>Планы намечены, средства выделены, настрой деловой – работа по модернизации системы образования Свердловской области началась.</w:t>
      </w:r>
    </w:p>
    <w:p w:rsid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Читатели «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Ачитской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газеты», мы будем держать вас в курсе событий </w:t>
      </w:r>
      <w:proofErr w:type="gram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</w:t>
      </w:r>
      <w:proofErr w:type="gram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преображению облика здания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Ачитской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школы-интерната.</w:t>
      </w:r>
    </w:p>
    <w:p w:rsidR="00737DDD" w:rsidRP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Наталья </w:t>
      </w:r>
      <w:proofErr w:type="spellStart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Винокурова</w:t>
      </w:r>
      <w:proofErr w:type="spellEnd"/>
      <w:r w:rsidRPr="00D129A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Фото автора.</w:t>
      </w:r>
    </w:p>
    <w:p w:rsidR="00D129AD" w:rsidRP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129AD" w:rsidRP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129AD" w:rsidRPr="00D129AD" w:rsidRDefault="00D129AD" w:rsidP="00D129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D129AD" w:rsidRPr="00D1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AD"/>
    <w:rsid w:val="001A1FCB"/>
    <w:rsid w:val="00316845"/>
    <w:rsid w:val="00737DDD"/>
    <w:rsid w:val="007D7909"/>
    <w:rsid w:val="00D1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1</cp:revision>
  <dcterms:created xsi:type="dcterms:W3CDTF">2022-03-11T08:05:00Z</dcterms:created>
  <dcterms:modified xsi:type="dcterms:W3CDTF">2022-03-11T08:17:00Z</dcterms:modified>
</cp:coreProperties>
</file>